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BA" w:rsidRDefault="00D128BA" w:rsidP="00D128B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color w:val="auto"/>
          <w:sz w:val="22"/>
          <w:szCs w:val="22"/>
        </w:rPr>
      </w:pPr>
      <w:bookmarkStart w:id="0" w:name="_GoBack"/>
      <w:bookmarkEnd w:id="0"/>
      <w:r w:rsidRPr="00D128BA">
        <w:rPr>
          <w:rFonts w:ascii="Arial" w:eastAsia="Calibri" w:hAnsi="Arial" w:cs="Arial"/>
          <w:color w:val="auto"/>
          <w:sz w:val="22"/>
          <w:szCs w:val="22"/>
        </w:rPr>
        <w:t xml:space="preserve">The </w:t>
      </w:r>
      <w:r w:rsidRPr="00D128BA">
        <w:rPr>
          <w:rFonts w:ascii="Arial" w:eastAsia="Calibri" w:hAnsi="Arial" w:cs="Arial"/>
          <w:i/>
          <w:iCs/>
          <w:color w:val="auto"/>
          <w:sz w:val="22"/>
          <w:szCs w:val="22"/>
        </w:rPr>
        <w:t>Transport Operations (Road Use Management – Accreditation and Other</w:t>
      </w:r>
      <w:r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 </w:t>
      </w:r>
      <w:r w:rsidRPr="00D128BA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Provisions) Regulation 2015 </w:t>
      </w:r>
      <w:r w:rsidRPr="00D128BA">
        <w:rPr>
          <w:rFonts w:ascii="Arial" w:eastAsia="Calibri" w:hAnsi="Arial" w:cs="Arial"/>
          <w:color w:val="auto"/>
          <w:sz w:val="22"/>
          <w:szCs w:val="22"/>
        </w:rPr>
        <w:t>replaces expiring subordinate legislation.</w:t>
      </w:r>
    </w:p>
    <w:p w:rsidR="00D128BA" w:rsidRDefault="00D128BA" w:rsidP="00D128B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128BA">
        <w:rPr>
          <w:rFonts w:ascii="Arial" w:eastAsia="Calibri" w:hAnsi="Arial" w:cs="Arial"/>
          <w:color w:val="auto"/>
          <w:sz w:val="22"/>
          <w:szCs w:val="22"/>
        </w:rPr>
        <w:t xml:space="preserve">The regulation provides the framework for a number of schemes that are approvals under the </w:t>
      </w:r>
      <w:r w:rsidRPr="00D128BA">
        <w:rPr>
          <w:rFonts w:ascii="Arial" w:eastAsia="Calibri" w:hAnsi="Arial" w:cs="Arial"/>
          <w:i/>
          <w:iCs/>
          <w:color w:val="auto"/>
          <w:sz w:val="22"/>
          <w:szCs w:val="22"/>
        </w:rPr>
        <w:t>Transport Operations (Road Use Management) Act 1995</w:t>
      </w:r>
      <w:r w:rsidRPr="00D128BA">
        <w:rPr>
          <w:rFonts w:ascii="Arial" w:eastAsia="Calibri" w:hAnsi="Arial" w:cs="Arial"/>
          <w:color w:val="auto"/>
          <w:sz w:val="22"/>
          <w:szCs w:val="22"/>
        </w:rPr>
        <w:t>. Also included are miscellaneous provisions such as approving random inspection programs, requiring lights or signs in the vicinity of a road that may create a danger to traffic to be removed or modified.</w:t>
      </w:r>
    </w:p>
    <w:p w:rsidR="00D128BA" w:rsidRDefault="00D128BA" w:rsidP="0036418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128BA">
        <w:rPr>
          <w:rFonts w:ascii="Arial" w:eastAsia="Calibri" w:hAnsi="Arial" w:cs="Arial"/>
          <w:color w:val="auto"/>
          <w:sz w:val="22"/>
          <w:szCs w:val="22"/>
        </w:rPr>
        <w:t xml:space="preserve">Under the staged automatic expiry provisions contained in Part 7 of the </w:t>
      </w:r>
      <w:r w:rsidRPr="00D128BA">
        <w:rPr>
          <w:rFonts w:ascii="Arial" w:eastAsia="Calibri" w:hAnsi="Arial" w:cs="Arial"/>
          <w:i/>
          <w:iCs/>
          <w:color w:val="auto"/>
          <w:sz w:val="22"/>
          <w:szCs w:val="22"/>
        </w:rPr>
        <w:t>Statutory Instruments Act 1992</w:t>
      </w:r>
      <w:r w:rsidRPr="00D128BA">
        <w:rPr>
          <w:rFonts w:ascii="Arial" w:eastAsia="Calibri" w:hAnsi="Arial" w:cs="Arial"/>
          <w:color w:val="auto"/>
          <w:sz w:val="22"/>
          <w:szCs w:val="22"/>
        </w:rPr>
        <w:t xml:space="preserve">, the </w:t>
      </w:r>
      <w:r w:rsidRPr="00D128BA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Transport Operations (Road Use Management – Accreditation and Other Provisions) Regulation 2005 </w:t>
      </w:r>
      <w:r w:rsidRPr="00D128BA">
        <w:rPr>
          <w:rFonts w:ascii="Arial" w:eastAsia="Calibri" w:hAnsi="Arial" w:cs="Arial"/>
          <w:color w:val="auto"/>
          <w:sz w:val="22"/>
          <w:szCs w:val="22"/>
        </w:rPr>
        <w:t xml:space="preserve">will expire on 1 September 2015 and therefore has been rewritten with amendments to enhance its operation. </w:t>
      </w:r>
    </w:p>
    <w:p w:rsidR="00D128BA" w:rsidRPr="00D128BA" w:rsidRDefault="00D128BA" w:rsidP="0036418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D128BA">
        <w:rPr>
          <w:rFonts w:ascii="Arial" w:eastAsia="Calibri" w:hAnsi="Arial" w:cs="Arial"/>
          <w:color w:val="auto"/>
          <w:sz w:val="22"/>
          <w:szCs w:val="22"/>
        </w:rPr>
        <w:t>The focus of the schemes is road safety, public safety, the safety of the persons carrying out the function and protecting State-controlled road infrastructure to ensure that:</w:t>
      </w:r>
    </w:p>
    <w:p w:rsidR="00D128BA" w:rsidRDefault="00D128BA" w:rsidP="001C09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eastAsia="Calibri" w:hAnsi="Arial" w:cs="Arial"/>
          <w:color w:val="auto"/>
          <w:sz w:val="22"/>
          <w:szCs w:val="22"/>
        </w:rPr>
      </w:pPr>
      <w:r w:rsidRPr="00D128BA">
        <w:rPr>
          <w:rFonts w:ascii="Arial" w:eastAsia="Calibri" w:hAnsi="Arial" w:cs="Arial"/>
          <w:color w:val="auto"/>
          <w:sz w:val="22"/>
          <w:szCs w:val="22"/>
        </w:rPr>
        <w:t>people carrying out accredited functions, approvals and registration are suitable persons;</w:t>
      </w:r>
    </w:p>
    <w:p w:rsidR="00D128BA" w:rsidRDefault="00D128BA" w:rsidP="001C09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eastAsia="Calibri" w:hAnsi="Arial" w:cs="Arial"/>
          <w:color w:val="auto"/>
          <w:sz w:val="22"/>
          <w:szCs w:val="22"/>
        </w:rPr>
      </w:pPr>
      <w:r w:rsidRPr="00D128BA">
        <w:rPr>
          <w:rFonts w:ascii="Arial" w:eastAsia="Calibri" w:hAnsi="Arial" w:cs="Arial"/>
          <w:color w:val="auto"/>
          <w:sz w:val="22"/>
          <w:szCs w:val="22"/>
        </w:rPr>
        <w:t>people carrying our accredited functions have qualifications that are appropriate for the function;</w:t>
      </w:r>
    </w:p>
    <w:p w:rsidR="000D12C9" w:rsidRDefault="00D128BA" w:rsidP="001C09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eastAsia="Calibri" w:hAnsi="Arial" w:cs="Arial"/>
          <w:color w:val="auto"/>
          <w:sz w:val="22"/>
          <w:szCs w:val="22"/>
        </w:rPr>
      </w:pPr>
      <w:r w:rsidRPr="000D12C9">
        <w:rPr>
          <w:rFonts w:ascii="Arial" w:eastAsia="Calibri" w:hAnsi="Arial" w:cs="Arial"/>
          <w:color w:val="auto"/>
          <w:sz w:val="22"/>
          <w:szCs w:val="22"/>
        </w:rPr>
        <w:t>people carrying out accredited functions do so according to prescribed standards /business</w:t>
      </w:r>
      <w:r w:rsidR="000D12C9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0D12C9">
        <w:rPr>
          <w:rFonts w:ascii="Arial" w:eastAsia="Calibri" w:hAnsi="Arial" w:cs="Arial"/>
          <w:color w:val="auto"/>
          <w:sz w:val="22"/>
          <w:szCs w:val="22"/>
        </w:rPr>
        <w:t>rules/guidelines/approved procedures/code of conduct;</w:t>
      </w:r>
    </w:p>
    <w:p w:rsidR="000D12C9" w:rsidRDefault="00D128BA" w:rsidP="001C09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eastAsia="Calibri" w:hAnsi="Arial" w:cs="Arial"/>
          <w:color w:val="auto"/>
          <w:sz w:val="22"/>
          <w:szCs w:val="22"/>
        </w:rPr>
      </w:pPr>
      <w:r w:rsidRPr="000D12C9">
        <w:rPr>
          <w:rFonts w:ascii="Arial" w:eastAsia="Calibri" w:hAnsi="Arial" w:cs="Arial"/>
          <w:color w:val="auto"/>
          <w:sz w:val="22"/>
          <w:szCs w:val="22"/>
        </w:rPr>
        <w:t>conditions can be imposed to ensure the safety of the public and road users, including during</w:t>
      </w:r>
      <w:r w:rsidR="000D12C9" w:rsidRPr="000D12C9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0D12C9">
        <w:rPr>
          <w:rFonts w:ascii="Arial" w:eastAsia="Calibri" w:hAnsi="Arial" w:cs="Arial"/>
          <w:color w:val="auto"/>
          <w:sz w:val="22"/>
          <w:szCs w:val="22"/>
        </w:rPr>
        <w:t>public events and when moving equipment that could cause damage to state-controlled roads and</w:t>
      </w:r>
      <w:r w:rsidR="000D12C9" w:rsidRPr="000D12C9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0D12C9">
        <w:rPr>
          <w:rFonts w:ascii="Arial" w:eastAsia="Calibri" w:hAnsi="Arial" w:cs="Arial"/>
          <w:color w:val="auto"/>
          <w:sz w:val="22"/>
          <w:szCs w:val="22"/>
        </w:rPr>
        <w:t>bridges;</w:t>
      </w:r>
    </w:p>
    <w:p w:rsidR="000D12C9" w:rsidRDefault="00D128BA" w:rsidP="001C09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eastAsia="Calibri" w:hAnsi="Arial" w:cs="Arial"/>
          <w:color w:val="auto"/>
          <w:sz w:val="22"/>
          <w:szCs w:val="22"/>
        </w:rPr>
      </w:pPr>
      <w:r w:rsidRPr="000D12C9">
        <w:rPr>
          <w:rFonts w:ascii="Arial" w:eastAsia="Calibri" w:hAnsi="Arial" w:cs="Arial"/>
          <w:color w:val="auto"/>
          <w:sz w:val="22"/>
          <w:szCs w:val="22"/>
        </w:rPr>
        <w:t>appropriate penalties exist, providing rigour to these schemes, by allowing those who do not</w:t>
      </w:r>
      <w:r w:rsidR="000D12C9" w:rsidRPr="000D12C9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0D12C9">
        <w:rPr>
          <w:rFonts w:ascii="Arial" w:eastAsia="Calibri" w:hAnsi="Arial" w:cs="Arial"/>
          <w:color w:val="auto"/>
          <w:sz w:val="22"/>
          <w:szCs w:val="22"/>
        </w:rPr>
        <w:t>comply with the requirements to be dealt with by the issue of Penalty Infringement Notices or</w:t>
      </w:r>
      <w:r w:rsidR="000D12C9" w:rsidRPr="000D12C9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0D12C9">
        <w:rPr>
          <w:rFonts w:ascii="Arial" w:eastAsia="Calibri" w:hAnsi="Arial" w:cs="Arial"/>
          <w:color w:val="auto"/>
          <w:sz w:val="22"/>
          <w:szCs w:val="22"/>
        </w:rPr>
        <w:t>through the courts; and</w:t>
      </w:r>
    </w:p>
    <w:p w:rsidR="00D128BA" w:rsidRPr="000D12C9" w:rsidRDefault="00D128BA" w:rsidP="001C09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714" w:hanging="357"/>
        <w:contextualSpacing w:val="0"/>
        <w:rPr>
          <w:rFonts w:ascii="Arial" w:eastAsia="Calibri" w:hAnsi="Arial" w:cs="Arial"/>
          <w:color w:val="auto"/>
          <w:sz w:val="22"/>
          <w:szCs w:val="22"/>
        </w:rPr>
      </w:pPr>
      <w:r w:rsidRPr="000D12C9">
        <w:rPr>
          <w:rFonts w:ascii="Arial" w:eastAsia="Calibri" w:hAnsi="Arial" w:cs="Arial"/>
          <w:color w:val="auto"/>
          <w:sz w:val="22"/>
          <w:szCs w:val="22"/>
        </w:rPr>
        <w:t>requirements exist for conducting random inspection programs, ways of stopping vehicles and</w:t>
      </w:r>
      <w:r w:rsidR="000D12C9" w:rsidRPr="000D12C9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0D12C9">
        <w:rPr>
          <w:rFonts w:ascii="Arial" w:eastAsia="Calibri" w:hAnsi="Arial" w:cs="Arial"/>
          <w:color w:val="auto"/>
          <w:sz w:val="22"/>
          <w:szCs w:val="22"/>
        </w:rPr>
        <w:t>for lights or signs that may cause a danger to traffic to be removed or modified.</w:t>
      </w:r>
    </w:p>
    <w:p w:rsidR="00D128BA" w:rsidRDefault="00D128BA" w:rsidP="000D12C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0D12C9">
        <w:rPr>
          <w:rFonts w:ascii="Arial" w:eastAsia="Calibri" w:hAnsi="Arial" w:cs="Arial"/>
          <w:color w:val="auto"/>
          <w:sz w:val="22"/>
          <w:szCs w:val="22"/>
          <w:u w:val="single"/>
        </w:rPr>
        <w:t>Cabinet endorsed</w:t>
      </w:r>
      <w:r w:rsidRPr="000D12C9">
        <w:rPr>
          <w:rFonts w:ascii="Arial" w:eastAsia="Calibri" w:hAnsi="Arial" w:cs="Arial"/>
          <w:color w:val="auto"/>
          <w:sz w:val="22"/>
          <w:szCs w:val="22"/>
        </w:rPr>
        <w:t xml:space="preserve"> that the </w:t>
      </w:r>
      <w:r w:rsidRPr="000D12C9">
        <w:rPr>
          <w:rFonts w:ascii="Arial" w:eastAsia="Calibri" w:hAnsi="Arial" w:cs="Arial"/>
          <w:i/>
          <w:iCs/>
          <w:color w:val="auto"/>
          <w:sz w:val="22"/>
          <w:szCs w:val="22"/>
        </w:rPr>
        <w:t>Transport Operations (Road Use Management – Accreditation and Other</w:t>
      </w:r>
      <w:r w:rsidR="000D12C9" w:rsidRPr="000D12C9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 </w:t>
      </w:r>
      <w:r w:rsidRPr="000D12C9">
        <w:rPr>
          <w:rFonts w:ascii="Arial" w:eastAsia="Calibri" w:hAnsi="Arial" w:cs="Arial"/>
          <w:i/>
          <w:iCs/>
          <w:color w:val="auto"/>
          <w:sz w:val="22"/>
          <w:szCs w:val="22"/>
        </w:rPr>
        <w:t xml:space="preserve">Provisions) Regulation 2015 </w:t>
      </w:r>
      <w:r w:rsidRPr="000D12C9">
        <w:rPr>
          <w:rFonts w:ascii="Arial" w:eastAsia="Calibri" w:hAnsi="Arial" w:cs="Arial"/>
          <w:color w:val="auto"/>
          <w:sz w:val="22"/>
          <w:szCs w:val="22"/>
        </w:rPr>
        <w:t xml:space="preserve">be </w:t>
      </w:r>
      <w:r w:rsidR="000D12C9">
        <w:rPr>
          <w:rFonts w:ascii="Arial" w:eastAsia="Calibri" w:hAnsi="Arial" w:cs="Arial"/>
          <w:color w:val="auto"/>
          <w:sz w:val="22"/>
          <w:szCs w:val="22"/>
        </w:rPr>
        <w:t>recommended</w:t>
      </w:r>
      <w:r w:rsidRPr="000D12C9">
        <w:rPr>
          <w:rFonts w:ascii="Arial" w:eastAsia="Calibri" w:hAnsi="Arial" w:cs="Arial"/>
          <w:color w:val="auto"/>
          <w:sz w:val="22"/>
          <w:szCs w:val="22"/>
        </w:rPr>
        <w:t xml:space="preserve"> to the Governor in Council for approval</w:t>
      </w:r>
      <w:r w:rsidR="000D12C9">
        <w:rPr>
          <w:rFonts w:ascii="Arial" w:eastAsia="Calibri" w:hAnsi="Arial" w:cs="Arial"/>
          <w:color w:val="auto"/>
          <w:sz w:val="22"/>
          <w:szCs w:val="22"/>
        </w:rPr>
        <w:t>.</w:t>
      </w:r>
    </w:p>
    <w:p w:rsidR="000D12C9" w:rsidRPr="000D12C9" w:rsidRDefault="000D12C9" w:rsidP="001C091A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360"/>
        <w:ind w:left="360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0D12C9">
        <w:rPr>
          <w:rFonts w:ascii="Arial" w:eastAsia="Calibri" w:hAnsi="Arial" w:cs="Arial"/>
          <w:i/>
          <w:color w:val="auto"/>
          <w:sz w:val="22"/>
          <w:szCs w:val="22"/>
          <w:u w:val="single"/>
        </w:rPr>
        <w:t>Attachments</w:t>
      </w:r>
    </w:p>
    <w:p w:rsidR="000D12C9" w:rsidRPr="000D12C9" w:rsidRDefault="001D0F92" w:rsidP="001C09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0D12C9" w:rsidRPr="007148D1">
          <w:rPr>
            <w:rStyle w:val="Hyperlink"/>
            <w:rFonts w:ascii="Arial" w:eastAsia="Calibri" w:hAnsi="Arial" w:cs="Arial"/>
            <w:i/>
            <w:iCs/>
            <w:sz w:val="22"/>
            <w:szCs w:val="22"/>
          </w:rPr>
          <w:t>Transport Operations (Road Use Management (Accreditation and Other Provisions) Regulation 2015</w:t>
        </w:r>
      </w:hyperlink>
    </w:p>
    <w:p w:rsidR="00D128BA" w:rsidRPr="000D12C9" w:rsidRDefault="001D0F92" w:rsidP="001C091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0D12C9" w:rsidRPr="007148D1">
          <w:rPr>
            <w:rStyle w:val="Hyperlink"/>
            <w:rFonts w:ascii="Arial" w:eastAsia="Calibri" w:hAnsi="Arial" w:cs="Arial"/>
            <w:sz w:val="22"/>
            <w:szCs w:val="22"/>
          </w:rPr>
          <w:t>Explanatory Notes</w:t>
        </w:r>
      </w:hyperlink>
    </w:p>
    <w:sectPr w:rsidR="00D128BA" w:rsidRPr="000D12C9" w:rsidSect="007429F2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DB" w:rsidRDefault="00E91FDB" w:rsidP="00D6589B">
      <w:r>
        <w:separator/>
      </w:r>
    </w:p>
  </w:endnote>
  <w:endnote w:type="continuationSeparator" w:id="0">
    <w:p w:rsidR="00E91FDB" w:rsidRDefault="00E91FD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DB" w:rsidRDefault="00E91FDB" w:rsidP="00D6589B">
      <w:r>
        <w:separator/>
      </w:r>
    </w:p>
  </w:footnote>
  <w:footnote w:type="continuationSeparator" w:id="0">
    <w:p w:rsidR="00E91FDB" w:rsidRDefault="00E91FD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128BA">
      <w:rPr>
        <w:rFonts w:ascii="Arial" w:hAnsi="Arial" w:cs="Arial"/>
        <w:b/>
        <w:color w:val="auto"/>
        <w:sz w:val="22"/>
        <w:szCs w:val="22"/>
        <w:lang w:eastAsia="en-US"/>
      </w:rPr>
      <w:t>July 2015</w:t>
    </w:r>
  </w:p>
  <w:p w:rsidR="00CB1501" w:rsidRDefault="00D128B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Transport Operations (Road Use Management – Accreditation and other Provisions) Regulation 2015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D128BA">
      <w:rPr>
        <w:rFonts w:ascii="Arial" w:hAnsi="Arial" w:cs="Arial"/>
        <w:b/>
        <w:sz w:val="22"/>
        <w:szCs w:val="22"/>
        <w:u w:val="single"/>
      </w:rPr>
      <w:t xml:space="preserve"> for Main Roads, Road Safety and Ports and Minister for Energy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2B2"/>
    <w:multiLevelType w:val="hybridMultilevel"/>
    <w:tmpl w:val="90F80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7363B"/>
    <w:multiLevelType w:val="hybridMultilevel"/>
    <w:tmpl w:val="53902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BA"/>
    <w:rsid w:val="00080F8F"/>
    <w:rsid w:val="000D12C9"/>
    <w:rsid w:val="0010384C"/>
    <w:rsid w:val="001403C7"/>
    <w:rsid w:val="00152095"/>
    <w:rsid w:val="00174117"/>
    <w:rsid w:val="001C091A"/>
    <w:rsid w:val="001D0F92"/>
    <w:rsid w:val="00246017"/>
    <w:rsid w:val="00364183"/>
    <w:rsid w:val="003A3BDD"/>
    <w:rsid w:val="003F0C8D"/>
    <w:rsid w:val="0043543B"/>
    <w:rsid w:val="004C5A7B"/>
    <w:rsid w:val="004D0B61"/>
    <w:rsid w:val="00501C66"/>
    <w:rsid w:val="005248B6"/>
    <w:rsid w:val="00550873"/>
    <w:rsid w:val="00704B1C"/>
    <w:rsid w:val="007148D1"/>
    <w:rsid w:val="007265D0"/>
    <w:rsid w:val="00732E22"/>
    <w:rsid w:val="00741C20"/>
    <w:rsid w:val="007429F2"/>
    <w:rsid w:val="0079594A"/>
    <w:rsid w:val="007A35EE"/>
    <w:rsid w:val="007F44F4"/>
    <w:rsid w:val="00804A71"/>
    <w:rsid w:val="00804EE0"/>
    <w:rsid w:val="008058AA"/>
    <w:rsid w:val="008874AF"/>
    <w:rsid w:val="00904077"/>
    <w:rsid w:val="00937A4A"/>
    <w:rsid w:val="00B92268"/>
    <w:rsid w:val="00B95A06"/>
    <w:rsid w:val="00C75E67"/>
    <w:rsid w:val="00CB1501"/>
    <w:rsid w:val="00CD7A50"/>
    <w:rsid w:val="00CF0D8A"/>
    <w:rsid w:val="00D128BA"/>
    <w:rsid w:val="00D6589B"/>
    <w:rsid w:val="00E91FDB"/>
    <w:rsid w:val="00EF5715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28BA"/>
    <w:pPr>
      <w:ind w:left="720"/>
      <w:contextualSpacing/>
    </w:pPr>
  </w:style>
  <w:style w:type="character" w:styleId="Hyperlink">
    <w:name w:val="Hyperlink"/>
    <w:uiPriority w:val="99"/>
    <w:unhideWhenUsed/>
    <w:rsid w:val="007148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61039ad1ad365f0fd3c77602a7c1446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17f1c9b360eb9c9f98e4ab1bb801740d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2ED38-26D4-4964-8016-683549B4B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08313-1761-4D21-B93D-6612ECBA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320</Words>
  <Characters>1902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2220</CharactersWithSpaces>
  <SharedDoc>false</SharedDoc>
  <HyperlinkBase>https://www.cabinet.qld.gov.au/documents/2015/Jul/TORReg/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Attachments/Reg.PDF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2017-10-25T01:32:00Z</dcterms:created>
  <dcterms:modified xsi:type="dcterms:W3CDTF">2018-03-06T01:28:00Z</dcterms:modified>
  <cp:category>Roads,Transport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